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586" w:rsidRPr="00334586" w:rsidRDefault="00334586" w:rsidP="00334586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334586">
        <w:rPr>
          <w:rFonts w:ascii="Liberation Serif" w:hAnsi="Liberation Serif" w:cs="Liberation Serif"/>
          <w:b/>
          <w:sz w:val="26"/>
          <w:szCs w:val="26"/>
        </w:rPr>
        <w:t xml:space="preserve">Приложение 1 к Опросному листу на высоковольтный прибор учёта электрической энергии трёхфазный многофункциональный </w:t>
      </w:r>
      <w:r w:rsidR="00AB5F96">
        <w:rPr>
          <w:rFonts w:ascii="Liberation Serif" w:hAnsi="Liberation Serif" w:cs="Liberation Serif"/>
          <w:b/>
          <w:sz w:val="26"/>
          <w:szCs w:val="26"/>
        </w:rPr>
        <w:t>10</w:t>
      </w:r>
      <w:r w:rsidRPr="00334586">
        <w:rPr>
          <w:rFonts w:ascii="Liberation Serif" w:hAnsi="Liberation Serif" w:cs="Liberation Serif"/>
          <w:b/>
          <w:sz w:val="26"/>
          <w:szCs w:val="26"/>
        </w:rPr>
        <w:t xml:space="preserve"> </w:t>
      </w:r>
      <w:proofErr w:type="spellStart"/>
      <w:r w:rsidRPr="00334586">
        <w:rPr>
          <w:rFonts w:ascii="Liberation Serif" w:hAnsi="Liberation Serif" w:cs="Liberation Serif"/>
          <w:b/>
          <w:sz w:val="26"/>
          <w:szCs w:val="26"/>
        </w:rPr>
        <w:t>кВ</w:t>
      </w:r>
      <w:proofErr w:type="spellEnd"/>
      <w:r w:rsidRPr="00334586">
        <w:rPr>
          <w:rFonts w:ascii="Liberation Serif" w:hAnsi="Liberation Serif" w:cs="Liberation Serif"/>
          <w:b/>
          <w:sz w:val="26"/>
          <w:szCs w:val="26"/>
        </w:rPr>
        <w:t xml:space="preserve"> для монтажа на провода ВЛ-</w:t>
      </w:r>
      <w:r w:rsidR="00AB5F96">
        <w:rPr>
          <w:rFonts w:ascii="Liberation Serif" w:hAnsi="Liberation Serif" w:cs="Liberation Serif"/>
          <w:b/>
          <w:sz w:val="26"/>
          <w:szCs w:val="26"/>
        </w:rPr>
        <w:t>10</w:t>
      </w:r>
      <w:bookmarkStart w:id="0" w:name="_GoBack"/>
      <w:bookmarkEnd w:id="0"/>
      <w:r w:rsidRPr="00334586">
        <w:rPr>
          <w:rFonts w:ascii="Liberation Serif" w:hAnsi="Liberation Serif" w:cs="Liberation Serif"/>
          <w:b/>
          <w:sz w:val="26"/>
          <w:szCs w:val="26"/>
        </w:rPr>
        <w:t xml:space="preserve"> </w:t>
      </w:r>
      <w:proofErr w:type="spellStart"/>
      <w:r w:rsidRPr="00334586">
        <w:rPr>
          <w:rFonts w:ascii="Liberation Serif" w:hAnsi="Liberation Serif" w:cs="Liberation Serif"/>
          <w:b/>
          <w:sz w:val="26"/>
          <w:szCs w:val="26"/>
        </w:rPr>
        <w:t>кВ</w:t>
      </w:r>
      <w:proofErr w:type="spellEnd"/>
      <w:r w:rsidRPr="00334586">
        <w:rPr>
          <w:rFonts w:ascii="Liberation Serif" w:hAnsi="Liberation Serif" w:cs="Liberation Serif"/>
          <w:b/>
          <w:sz w:val="26"/>
          <w:szCs w:val="26"/>
        </w:rPr>
        <w:t xml:space="preserve"> без нарушения целостности проводников. Требования к нанесению логотипа.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1. Логотип должен соответствовать любому из представленных вариантов в Таблице 1 для соответствующего Заказчика;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2. Размер логотипа для приборов учёта составляет 20-25мм;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 xml:space="preserve">3. Логотип должен располагаться на лицевой информационной панели прибора учета. для малогабаритных приборов учета, устанавливаемых в щиток, допускается размещение логотипа на </w:t>
      </w:r>
      <w:proofErr w:type="spellStart"/>
      <w:r w:rsidRPr="00334586">
        <w:rPr>
          <w:rFonts w:ascii="Liberation Serif" w:hAnsi="Liberation Serif" w:cs="Liberation Serif"/>
          <w:sz w:val="26"/>
          <w:szCs w:val="26"/>
        </w:rPr>
        <w:t>клеммной</w:t>
      </w:r>
      <w:proofErr w:type="spellEnd"/>
      <w:r w:rsidRPr="00334586">
        <w:rPr>
          <w:rFonts w:ascii="Liberation Serif" w:hAnsi="Liberation Serif" w:cs="Liberation Serif"/>
          <w:sz w:val="26"/>
          <w:szCs w:val="26"/>
        </w:rPr>
        <w:t xml:space="preserve"> крышке;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4. Логотип должен соответствовать вариантам, представленным в Таблице 1, быть видимым и четко читаемым;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 xml:space="preserve">5. Логотип наносится способом аналогичным нанесению данных на лицевую информационную панель прибора учёта, устройства сбора и передачи данных и маршрутизатора каналов связи. В случае отсутствия технологии нанесения данных на оборудование, возможно нанесение путем гравировки, лазером, штампом или аналогичными технологиями, в </w:t>
      </w:r>
      <w:proofErr w:type="spellStart"/>
      <w:r w:rsidRPr="00334586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334586">
        <w:rPr>
          <w:rFonts w:ascii="Liberation Serif" w:hAnsi="Liberation Serif" w:cs="Liberation Serif"/>
          <w:sz w:val="26"/>
          <w:szCs w:val="26"/>
        </w:rPr>
        <w:t>. в монохромном исполнении;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6. Технология нанесения логотипа должна быть устойчива к ультрафиолету, влажности, высоким (+40) и низким (-40) температурам.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Таблица 1. Варианты логотипов.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7"/>
        <w:gridCol w:w="6493"/>
      </w:tblGrid>
      <w:tr w:rsidR="00334586" w:rsidTr="00A36B4E">
        <w:trPr>
          <w:tblHeader/>
        </w:trPr>
        <w:tc>
          <w:tcPr>
            <w:tcW w:w="8267" w:type="dxa"/>
          </w:tcPr>
          <w:p w:rsidR="00334586" w:rsidRDefault="00334586" w:rsidP="00A36B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  <w:tc>
          <w:tcPr>
            <w:tcW w:w="6586" w:type="dxa"/>
          </w:tcPr>
          <w:p w:rsidR="00334586" w:rsidRDefault="00334586" w:rsidP="00A36B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</w:tr>
      <w:tr w:rsidR="00334586" w:rsidRPr="00F35E26" w:rsidTr="00A36B4E">
        <w:trPr>
          <w:trHeight w:val="2279"/>
        </w:trPr>
        <w:tc>
          <w:tcPr>
            <w:tcW w:w="8267" w:type="dxa"/>
            <w:vAlign w:val="center"/>
          </w:tcPr>
          <w:p w:rsidR="00334586" w:rsidRPr="00CE42A1" w:rsidRDefault="00334586" w:rsidP="00A36B4E">
            <w:pPr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A41EFA3" wp14:editId="2E9327D8">
                  <wp:extent cx="1552575" cy="1695450"/>
                  <wp:effectExtent l="0" t="0" r="9525" b="0"/>
                  <wp:docPr id="20" name="Рисунок 20" descr="Руководство по фирменному стилю_ДРСК_4_белый фон —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уководство по фирменному стилю_ДРСК_4_белый фон —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695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6" w:type="dxa"/>
            <w:vAlign w:val="center"/>
          </w:tcPr>
          <w:p w:rsidR="00334586" w:rsidRPr="00F35E26" w:rsidRDefault="00334586" w:rsidP="00A36B4E">
            <w:pPr>
              <w:tabs>
                <w:tab w:val="left" w:pos="3405"/>
              </w:tabs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E6C44F6" wp14:editId="7A9E73BF">
                  <wp:extent cx="2371725" cy="971550"/>
                  <wp:effectExtent l="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392E" w:rsidRDefault="0044392E" w:rsidP="00334586"/>
    <w:sectPr w:rsidR="0044392E" w:rsidSect="003345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86"/>
    <w:rsid w:val="00334586"/>
    <w:rsid w:val="0044392E"/>
    <w:rsid w:val="00AB5F96"/>
    <w:rsid w:val="00C4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20D87"/>
  <w15:chartTrackingRefBased/>
  <w15:docId w15:val="{5DA2DEDF-73AD-4EE0-A7AE-DD82C347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45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 Александр Геннадьевич</dc:creator>
  <cp:keywords/>
  <dc:description/>
  <cp:lastModifiedBy>Червяков Александр Геннадьевич</cp:lastModifiedBy>
  <cp:revision>3</cp:revision>
  <dcterms:created xsi:type="dcterms:W3CDTF">2026-05-22T00:58:00Z</dcterms:created>
  <dcterms:modified xsi:type="dcterms:W3CDTF">2026-05-26T05:13:00Z</dcterms:modified>
</cp:coreProperties>
</file>